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42B30" w14:textId="79A3BC38" w:rsidR="00EE21BF" w:rsidRPr="001B0B98" w:rsidRDefault="00EE21BF" w:rsidP="00EE21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0B98">
        <w:rPr>
          <w:rFonts w:ascii="Arial" w:hAnsi="Arial" w:cs="Arial"/>
          <w:b/>
          <w:bCs/>
          <w:sz w:val="32"/>
          <w:szCs w:val="32"/>
        </w:rPr>
        <w:t>Questions for Manly Council from David Wunder</w:t>
      </w:r>
      <w:r w:rsidR="0077613A">
        <w:rPr>
          <w:rFonts w:ascii="Arial" w:hAnsi="Arial" w:cs="Arial"/>
          <w:b/>
          <w:bCs/>
          <w:sz w:val="32"/>
          <w:szCs w:val="32"/>
        </w:rPr>
        <w:t>, Civil Engineer</w:t>
      </w:r>
      <w:bookmarkStart w:id="0" w:name="_GoBack"/>
      <w:bookmarkEnd w:id="0"/>
    </w:p>
    <w:p w14:paraId="0039844B" w14:textId="77777777" w:rsidR="00EE21BF" w:rsidRDefault="00EE21BF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994D909" w14:textId="77777777" w:rsidR="001B0B98" w:rsidRDefault="001B0B98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E56F30F" w14:textId="77777777" w:rsidR="00EE21BF" w:rsidRDefault="00EE21BF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following questions </w:t>
      </w:r>
      <w:r w:rsidR="00515073">
        <w:rPr>
          <w:rFonts w:ascii="Arial" w:hAnsi="Arial" w:cs="Arial"/>
          <w:bCs/>
          <w:sz w:val="20"/>
          <w:szCs w:val="20"/>
        </w:rPr>
        <w:t>mostly</w:t>
      </w:r>
      <w:r>
        <w:rPr>
          <w:rFonts w:ascii="Arial" w:hAnsi="Arial" w:cs="Arial"/>
          <w:bCs/>
          <w:sz w:val="20"/>
          <w:szCs w:val="20"/>
        </w:rPr>
        <w:t xml:space="preserve"> relate to the cost estimate prepared by WT Partnership (WTP).  I have assumed that the WTP estimate can be considered in 3 parts:</w:t>
      </w:r>
    </w:p>
    <w:p w14:paraId="08B73E93" w14:textId="77777777" w:rsidR="001B0B98" w:rsidRDefault="001B0B98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E842C0" w14:textId="77777777" w:rsidR="00EE21BF" w:rsidRPr="00EE21BF" w:rsidRDefault="00EE21BF" w:rsidP="00EE21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21BF">
        <w:rPr>
          <w:rFonts w:ascii="Arial" w:hAnsi="Arial" w:cs="Arial"/>
          <w:bCs/>
          <w:sz w:val="20"/>
          <w:szCs w:val="20"/>
        </w:rPr>
        <w:t xml:space="preserve">Bare construction cost estimate </w:t>
      </w:r>
      <w:r>
        <w:rPr>
          <w:rFonts w:ascii="Arial" w:hAnsi="Arial" w:cs="Arial"/>
          <w:bCs/>
          <w:sz w:val="20"/>
          <w:szCs w:val="20"/>
        </w:rPr>
        <w:t xml:space="preserve">(CCE) </w:t>
      </w:r>
      <w:r w:rsidRPr="00EE21BF">
        <w:rPr>
          <w:rFonts w:ascii="Arial" w:hAnsi="Arial" w:cs="Arial"/>
          <w:bCs/>
          <w:sz w:val="20"/>
          <w:szCs w:val="20"/>
        </w:rPr>
        <w:t>of $30.4M</w:t>
      </w:r>
    </w:p>
    <w:p w14:paraId="0155A62E" w14:textId="77777777" w:rsidR="00EE21BF" w:rsidRDefault="00EE21BF" w:rsidP="00EE21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Allowance for Professional Fees of $1.4M (</w:t>
      </w:r>
      <w:r w:rsidR="00E25B1D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 xml:space="preserve">4.5% of </w:t>
      </w:r>
      <w:r w:rsidR="00E25B1D">
        <w:rPr>
          <w:rFonts w:ascii="Arial" w:hAnsi="Arial" w:cs="Arial"/>
          <w:bCs/>
          <w:sz w:val="20"/>
          <w:szCs w:val="20"/>
        </w:rPr>
        <w:t>CCE</w:t>
      </w:r>
      <w:r>
        <w:rPr>
          <w:rFonts w:ascii="Arial" w:hAnsi="Arial" w:cs="Arial"/>
          <w:bCs/>
          <w:sz w:val="20"/>
          <w:szCs w:val="20"/>
        </w:rPr>
        <w:t>), and</w:t>
      </w:r>
    </w:p>
    <w:p w14:paraId="4DD4F1E0" w14:textId="77777777" w:rsidR="00EE21BF" w:rsidRDefault="00EE21BF" w:rsidP="00EE21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Allowance for Contingency of $1.8M (</w:t>
      </w:r>
      <w:r w:rsidR="00E25B1D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 xml:space="preserve">6% of </w:t>
      </w:r>
      <w:r w:rsidR="00E25B1D">
        <w:rPr>
          <w:rFonts w:ascii="Arial" w:hAnsi="Arial" w:cs="Arial"/>
          <w:bCs/>
          <w:sz w:val="20"/>
          <w:szCs w:val="20"/>
        </w:rPr>
        <w:t>CCE</w:t>
      </w:r>
      <w:r>
        <w:rPr>
          <w:rFonts w:ascii="Arial" w:hAnsi="Arial" w:cs="Arial"/>
          <w:bCs/>
          <w:sz w:val="20"/>
          <w:szCs w:val="20"/>
        </w:rPr>
        <w:t>)</w:t>
      </w:r>
    </w:p>
    <w:p w14:paraId="7D4FFCEF" w14:textId="77777777" w:rsidR="001B0B98" w:rsidRPr="00963290" w:rsidRDefault="001B0B98" w:rsidP="00963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A74AF9" w14:textId="77777777" w:rsidR="00EE21BF" w:rsidRDefault="00515073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Some questions </w:t>
      </w:r>
      <w:r w:rsidR="00E5427C">
        <w:rPr>
          <w:rFonts w:ascii="Arial" w:hAnsi="Arial" w:cs="Arial"/>
          <w:bCs/>
          <w:sz w:val="20"/>
          <w:szCs w:val="20"/>
        </w:rPr>
        <w:t>relate to the impact of some of the design decisions that have been made.</w:t>
      </w:r>
    </w:p>
    <w:p w14:paraId="2CF3E689" w14:textId="77777777" w:rsidR="001B0B98" w:rsidRDefault="001B0B98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3DFD277" w14:textId="77777777" w:rsidR="00E5427C" w:rsidRPr="00EE21BF" w:rsidRDefault="00E5427C" w:rsidP="00EE21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8289"/>
      </w:tblGrid>
      <w:tr w:rsidR="00065494" w14:paraId="669568F3" w14:textId="77777777" w:rsidTr="00C6067C">
        <w:trPr>
          <w:tblHeader/>
        </w:trPr>
        <w:tc>
          <w:tcPr>
            <w:tcW w:w="1317" w:type="dxa"/>
          </w:tcPr>
          <w:p w14:paraId="5C99E327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289" w:type="dxa"/>
          </w:tcPr>
          <w:p w14:paraId="16AC2F0B" w14:textId="77777777" w:rsidR="00065494" w:rsidRDefault="00065494" w:rsidP="00E25B1D">
            <w:pPr>
              <w:widowControl w:val="0"/>
              <w:autoSpaceDE w:val="0"/>
              <w:autoSpaceDN w:val="0"/>
              <w:adjustRightInd w:val="0"/>
              <w:spacing w:after="60"/>
              <w:ind w:right="-129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</w:tr>
      <w:tr w:rsidR="00065494" w14:paraId="3E959C04" w14:textId="77777777" w:rsidTr="00C6067C">
        <w:tc>
          <w:tcPr>
            <w:tcW w:w="9606" w:type="dxa"/>
            <w:gridSpan w:val="2"/>
          </w:tcPr>
          <w:p w14:paraId="0CE815B6" w14:textId="77777777" w:rsidR="00065494" w:rsidRPr="00515073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73">
              <w:rPr>
                <w:rFonts w:ascii="Arial" w:hAnsi="Arial" w:cs="Arial"/>
                <w:b/>
                <w:bCs/>
                <w:sz w:val="20"/>
                <w:szCs w:val="20"/>
              </w:rPr>
              <w:t>Playing Surface</w:t>
            </w:r>
          </w:p>
        </w:tc>
      </w:tr>
      <w:tr w:rsidR="00065494" w14:paraId="39D1F46C" w14:textId="77777777" w:rsidTr="00C6067C">
        <w:tc>
          <w:tcPr>
            <w:tcW w:w="1317" w:type="dxa"/>
          </w:tcPr>
          <w:p w14:paraId="0C8F2870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89" w:type="dxa"/>
          </w:tcPr>
          <w:p w14:paraId="6B0F0223" w14:textId="77777777" w:rsidR="00065494" w:rsidRPr="00EE21BF" w:rsidRDefault="00065494" w:rsidP="00C6067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cost amount is included in the CCE for replacement of the Manly Oval playing surface, including drainage layer on top of roof slab and turf cricket square?</w:t>
            </w:r>
          </w:p>
        </w:tc>
      </w:tr>
      <w:tr w:rsidR="00065494" w14:paraId="364D8AD1" w14:textId="77777777" w:rsidTr="00C6067C">
        <w:tc>
          <w:tcPr>
            <w:tcW w:w="9606" w:type="dxa"/>
            <w:gridSpan w:val="2"/>
          </w:tcPr>
          <w:p w14:paraId="469AA8E1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Passenger lifts</w:t>
            </w:r>
          </w:p>
        </w:tc>
      </w:tr>
      <w:tr w:rsidR="00065494" w14:paraId="00EF238D" w14:textId="77777777" w:rsidTr="00C6067C">
        <w:tc>
          <w:tcPr>
            <w:tcW w:w="1317" w:type="dxa"/>
          </w:tcPr>
          <w:p w14:paraId="57D34DEA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289" w:type="dxa"/>
          </w:tcPr>
          <w:p w14:paraId="6060E99D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many passenger lifts has WTP included in its CCE?</w:t>
            </w:r>
          </w:p>
        </w:tc>
      </w:tr>
      <w:tr w:rsidR="00065494" w14:paraId="5FE25673" w14:textId="77777777" w:rsidTr="00C6067C">
        <w:tc>
          <w:tcPr>
            <w:tcW w:w="9606" w:type="dxa"/>
            <w:gridSpan w:val="2"/>
          </w:tcPr>
          <w:p w14:paraId="713380D5" w14:textId="77777777" w:rsidR="00065494" w:rsidRPr="00515073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73">
              <w:rPr>
                <w:rFonts w:ascii="Arial" w:hAnsi="Arial" w:cs="Arial"/>
                <w:b/>
                <w:bCs/>
                <w:sz w:val="20"/>
                <w:szCs w:val="20"/>
              </w:rPr>
              <w:t>Fire Escape</w:t>
            </w:r>
          </w:p>
        </w:tc>
      </w:tr>
      <w:tr w:rsidR="00065494" w14:paraId="64068162" w14:textId="77777777" w:rsidTr="00C6067C">
        <w:tc>
          <w:tcPr>
            <w:tcW w:w="1317" w:type="dxa"/>
          </w:tcPr>
          <w:p w14:paraId="091B74E3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89" w:type="dxa"/>
          </w:tcPr>
          <w:p w14:paraId="7D5FECA5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cost amount is included in the CCE for the construction of fire-rated exit passages within the car park to comply with the BCA?</w:t>
            </w:r>
          </w:p>
        </w:tc>
      </w:tr>
      <w:tr w:rsidR="00065494" w14:paraId="20008C66" w14:textId="77777777" w:rsidTr="00C6067C">
        <w:tc>
          <w:tcPr>
            <w:tcW w:w="9606" w:type="dxa"/>
            <w:gridSpan w:val="2"/>
          </w:tcPr>
          <w:p w14:paraId="689E67CA" w14:textId="77777777" w:rsidR="00065494" w:rsidRPr="00515073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73">
              <w:rPr>
                <w:rFonts w:ascii="Arial" w:hAnsi="Arial" w:cs="Arial"/>
                <w:b/>
                <w:bCs/>
                <w:sz w:val="20"/>
                <w:szCs w:val="20"/>
              </w:rPr>
              <w:t>Access Ramps</w:t>
            </w:r>
          </w:p>
        </w:tc>
      </w:tr>
      <w:tr w:rsidR="00065494" w14:paraId="5ACC8C98" w14:textId="77777777" w:rsidTr="00C6067C">
        <w:tc>
          <w:tcPr>
            <w:tcW w:w="1317" w:type="dxa"/>
          </w:tcPr>
          <w:p w14:paraId="5016DAA1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289" w:type="dxa"/>
          </w:tcPr>
          <w:p w14:paraId="17CE2776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Approximately how far westwards up Sydney Rd from Eustace St do the entry and exit ramps extend (i.e. where do the ramps meet the Sydney Road surface)?</w:t>
            </w:r>
          </w:p>
        </w:tc>
      </w:tr>
      <w:tr w:rsidR="00065494" w14:paraId="69259C5D" w14:textId="77777777" w:rsidTr="00C6067C">
        <w:tc>
          <w:tcPr>
            <w:tcW w:w="1317" w:type="dxa"/>
          </w:tcPr>
          <w:p w14:paraId="743A7BEE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289" w:type="dxa"/>
          </w:tcPr>
          <w:p w14:paraId="02B15C11" w14:textId="77777777" w:rsidR="00065494" w:rsidRPr="00EE21BF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the drawings or other advice provided to WTP include details of the entry and exit ramps in Sydney Road in their currently proposed configuration?</w:t>
            </w:r>
          </w:p>
        </w:tc>
      </w:tr>
      <w:tr w:rsidR="00065494" w14:paraId="034B9CCC" w14:textId="77777777" w:rsidTr="00C6067C">
        <w:tc>
          <w:tcPr>
            <w:tcW w:w="1317" w:type="dxa"/>
          </w:tcPr>
          <w:p w14:paraId="62EC91B9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289" w:type="dxa"/>
          </w:tcPr>
          <w:p w14:paraId="289F534E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cost allowance in the CCE for the Sydney Rd ramps and associated works (i.e. barrier kerbs/Jersey kerbs, excavation, Eustace St roundabout and entrance tunnels under Sydney Rd footpath and oval concourse into the car park?</w:t>
            </w:r>
          </w:p>
        </w:tc>
      </w:tr>
      <w:tr w:rsidR="00065494" w14:paraId="2C14B952" w14:textId="77777777" w:rsidTr="00C6067C">
        <w:tc>
          <w:tcPr>
            <w:tcW w:w="1317" w:type="dxa"/>
          </w:tcPr>
          <w:p w14:paraId="06CB0033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289" w:type="dxa"/>
          </w:tcPr>
          <w:p w14:paraId="34D35FF3" w14:textId="77777777" w:rsidR="00065494" w:rsidRDefault="00065494" w:rsidP="00C6067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estimate that approximately 50 kerb-side parking spaces will be lost from the northern side of Sydney Road to accommodate the entry ramp and traffic merging and segregation prior to the ramp.  </w:t>
            </w:r>
            <w:r w:rsidR="00C6067C">
              <w:rPr>
                <w:rFonts w:ascii="Arial" w:hAnsi="Arial" w:cs="Arial"/>
                <w:bCs/>
                <w:sz w:val="20"/>
                <w:szCs w:val="20"/>
              </w:rPr>
              <w:t>How many lost spaces in Sydney Rd west of Belgrave St have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been included in the total number of projected kerb-side parking losses</w:t>
            </w:r>
            <w:r w:rsidR="00C6067C">
              <w:rPr>
                <w:rFonts w:ascii="Arial" w:hAnsi="Arial" w:cs="Arial"/>
                <w:bCs/>
                <w:sz w:val="20"/>
                <w:szCs w:val="20"/>
              </w:rPr>
              <w:t xml:space="preserve"> for Manly2015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065494" w14:paraId="52642D16" w14:textId="77777777" w:rsidTr="00C6067C">
        <w:tc>
          <w:tcPr>
            <w:tcW w:w="1317" w:type="dxa"/>
          </w:tcPr>
          <w:p w14:paraId="32165765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289" w:type="dxa"/>
          </w:tcPr>
          <w:p w14:paraId="1E237C4C" w14:textId="77777777" w:rsidR="00065494" w:rsidRDefault="00065494" w:rsidP="00C6067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Most likely, residents on and near Sydney Rd currently use the kerb-side spaces referred to in Q.7.  Has the </w:t>
            </w:r>
            <w:r w:rsidR="00C6067C">
              <w:rPr>
                <w:rFonts w:ascii="Arial" w:hAnsi="Arial" w:cs="Arial"/>
                <w:bCs/>
                <w:sz w:val="20"/>
                <w:szCs w:val="20"/>
              </w:rPr>
              <w:t xml:space="preserve">social and commercial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impact of this loss been assessed and have the affected parties been consulted?</w:t>
            </w:r>
          </w:p>
        </w:tc>
      </w:tr>
      <w:tr w:rsidR="00E5427C" w14:paraId="18F77E2B" w14:textId="77777777" w:rsidTr="00C6067C">
        <w:tc>
          <w:tcPr>
            <w:tcW w:w="1317" w:type="dxa"/>
          </w:tcPr>
          <w:p w14:paraId="68229366" w14:textId="77777777" w:rsidR="00E5427C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289" w:type="dxa"/>
          </w:tcPr>
          <w:p w14:paraId="117D8F84" w14:textId="77777777" w:rsidR="00E5427C" w:rsidRDefault="00E5427C" w:rsidP="001B0B9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Gradients dictate that the entry and exit ramps on Sydney Rd will extend </w:t>
            </w:r>
            <w:r w:rsidR="00C6067C">
              <w:rPr>
                <w:rFonts w:ascii="Arial" w:hAnsi="Arial" w:cs="Arial"/>
                <w:bCs/>
                <w:sz w:val="20"/>
                <w:szCs w:val="20"/>
              </w:rPr>
              <w:t xml:space="preserve">(well)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past the bus stops 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halfway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up the hill, reducing the traffic to single lane each way.  This will require the bus stops to be removed.  Has the impact of this been considered and </w:t>
            </w:r>
            <w:r w:rsidR="001B0B98">
              <w:rPr>
                <w:rFonts w:ascii="Arial" w:hAnsi="Arial" w:cs="Arial"/>
                <w:bCs/>
                <w:sz w:val="20"/>
                <w:szCs w:val="20"/>
              </w:rPr>
              <w:t>communicated to and discussed and agreed with stakeholders (i.e. residents, STA)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065494" w14:paraId="1C765448" w14:textId="77777777" w:rsidTr="00C6067C">
        <w:tc>
          <w:tcPr>
            <w:tcW w:w="9606" w:type="dxa"/>
            <w:gridSpan w:val="2"/>
          </w:tcPr>
          <w:p w14:paraId="69AFE879" w14:textId="77777777" w:rsidR="00065494" w:rsidRP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494">
              <w:rPr>
                <w:rFonts w:ascii="Arial" w:hAnsi="Arial" w:cs="Arial"/>
                <w:b/>
                <w:bCs/>
                <w:sz w:val="20"/>
                <w:szCs w:val="20"/>
              </w:rPr>
              <w:t>Excavation Retaining Wall</w:t>
            </w:r>
          </w:p>
        </w:tc>
      </w:tr>
      <w:tr w:rsidR="00065494" w14:paraId="102CDB33" w14:textId="77777777" w:rsidTr="00C6067C">
        <w:tc>
          <w:tcPr>
            <w:tcW w:w="1317" w:type="dxa"/>
          </w:tcPr>
          <w:p w14:paraId="028C1E55" w14:textId="77777777" w:rsidR="00065494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289" w:type="dxa"/>
          </w:tcPr>
          <w:p w14:paraId="547463FE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Cardo has stated that it has no dimensional details of the retaining wall to be constructed to support the Manly Oval excavation</w:t>
            </w:r>
            <w:r w:rsidR="001B0B98">
              <w:rPr>
                <w:rFonts w:ascii="Arial" w:hAnsi="Arial" w:cs="Arial"/>
                <w:bCs/>
                <w:sz w:val="20"/>
                <w:szCs w:val="20"/>
              </w:rPr>
              <w:t xml:space="preserve"> have been prepared.  Therefore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what assumptions has WTP made in respect of length, depth below excavation floor and thickness of the Cutter Soil Mix (CSM) wall proposed for this aspect of the works?</w:t>
            </w:r>
          </w:p>
        </w:tc>
      </w:tr>
      <w:tr w:rsidR="00065494" w14:paraId="57B78595" w14:textId="77777777" w:rsidTr="00C6067C">
        <w:tc>
          <w:tcPr>
            <w:tcW w:w="1317" w:type="dxa"/>
          </w:tcPr>
          <w:p w14:paraId="23E1E86E" w14:textId="77777777" w:rsidR="00065494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289" w:type="dxa"/>
          </w:tcPr>
          <w:p w14:paraId="2C9E8094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assumptions did WTP make, if any, for structural support of the CSM wall during construction of the car park (e.g. wall reinforcement, ground anchors)?</w:t>
            </w:r>
          </w:p>
        </w:tc>
      </w:tr>
      <w:tr w:rsidR="00065494" w14:paraId="1E688428" w14:textId="77777777" w:rsidTr="00C6067C">
        <w:tc>
          <w:tcPr>
            <w:tcW w:w="1317" w:type="dxa"/>
          </w:tcPr>
          <w:p w14:paraId="368C7A79" w14:textId="77777777" w:rsidR="00065494" w:rsidRDefault="00065494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427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289" w:type="dxa"/>
          </w:tcPr>
          <w:p w14:paraId="46434986" w14:textId="77777777" w:rsidR="00065494" w:rsidRDefault="00065494" w:rsidP="00673E1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assumptions (if any) has WTP made in its CCE for tanking or other form of waterproofing of the CSM wall</w:t>
            </w:r>
            <w:r w:rsidR="001B0B98">
              <w:rPr>
                <w:rFonts w:ascii="Arial" w:hAnsi="Arial" w:cs="Arial"/>
                <w:bCs/>
                <w:sz w:val="20"/>
                <w:szCs w:val="20"/>
              </w:rPr>
              <w:t xml:space="preserve"> to ensure the long-term water tightness of the structure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065494" w14:paraId="5743F236" w14:textId="77777777" w:rsidTr="00C6067C">
        <w:tc>
          <w:tcPr>
            <w:tcW w:w="1317" w:type="dxa"/>
          </w:tcPr>
          <w:p w14:paraId="2AA2AA48" w14:textId="77777777" w:rsidR="00065494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289" w:type="dxa"/>
          </w:tcPr>
          <w:p w14:paraId="3D6B4507" w14:textId="77777777" w:rsidR="00065494" w:rsidRDefault="00065494" w:rsidP="001B0B9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What is the total </w:t>
            </w:r>
            <w:r w:rsidR="00E5427C">
              <w:rPr>
                <w:rFonts w:ascii="Arial" w:hAnsi="Arial" w:cs="Arial"/>
                <w:bCs/>
                <w:sz w:val="20"/>
                <w:szCs w:val="20"/>
              </w:rPr>
              <w:t xml:space="preserve">cost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allowance in the CCE for the CSM wall and associated elements (i.e. equi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pment mobilisation and demobilis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ation, reinforcement, anchors, </w:t>
            </w:r>
            <w:r w:rsidR="001B0B98">
              <w:rPr>
                <w:rFonts w:ascii="Arial" w:hAnsi="Arial" w:cs="Arial"/>
                <w:bCs/>
                <w:sz w:val="20"/>
                <w:szCs w:val="20"/>
              </w:rPr>
              <w:t>stabilizing agent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consumables)?</w:t>
            </w:r>
          </w:p>
        </w:tc>
      </w:tr>
      <w:tr w:rsidR="00E5427C" w14:paraId="4AF8985D" w14:textId="77777777" w:rsidTr="00C6067C">
        <w:tc>
          <w:tcPr>
            <w:tcW w:w="9606" w:type="dxa"/>
            <w:gridSpan w:val="2"/>
          </w:tcPr>
          <w:p w14:paraId="64AFE532" w14:textId="77777777" w:rsidR="00E5427C" w:rsidRPr="00E5427C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2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Professional Fees</w:t>
            </w:r>
          </w:p>
        </w:tc>
      </w:tr>
      <w:tr w:rsidR="00065494" w14:paraId="36B3BBA1" w14:textId="77777777" w:rsidTr="00C6067C">
        <w:tc>
          <w:tcPr>
            <w:tcW w:w="1317" w:type="dxa"/>
          </w:tcPr>
          <w:p w14:paraId="3DFA0286" w14:textId="77777777" w:rsidR="00065494" w:rsidRDefault="00E5427C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289" w:type="dxa"/>
          </w:tcPr>
          <w:p w14:paraId="3B3FA73F" w14:textId="77777777" w:rsidR="00065494" w:rsidRDefault="00E5427C" w:rsidP="00E5427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cost allowance of $1.4M in WTP’s estimate for Professional Services include for:</w:t>
            </w:r>
          </w:p>
          <w:p w14:paraId="13FFEA31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Architect’s fees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BC80628" w14:textId="77777777" w:rsidR="00E5427C" w:rsidRDefault="00F43E6D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Structural engineer’s fees;</w:t>
            </w:r>
          </w:p>
          <w:p w14:paraId="23A11AC1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Mechanical and lift engineering fees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68C1901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Hydraulic engineering fees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7A832B9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Electrical engineering fees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AAECAB0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Landscaping/horticultural fees re oval surface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EA26F91" w14:textId="77777777" w:rsidR="00E5427C" w:rsidRDefault="00E5427C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Geotechnical and h</w:t>
            </w:r>
            <w:r w:rsidR="00F43E6D">
              <w:rPr>
                <w:rFonts w:ascii="Arial" w:hAnsi="Arial" w:cs="Arial"/>
                <w:bCs/>
                <w:sz w:val="20"/>
                <w:szCs w:val="20"/>
              </w:rPr>
              <w:t>ydrogeological engineering fees;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</w:p>
          <w:p w14:paraId="689EFF44" w14:textId="77777777" w:rsidR="00F43E6D" w:rsidRPr="00E5427C" w:rsidRDefault="00F43E6D" w:rsidP="00E542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Site inspections by all the above during construction?</w:t>
            </w:r>
          </w:p>
        </w:tc>
      </w:tr>
      <w:tr w:rsidR="00F43E6D" w14:paraId="40E01D6F" w14:textId="77777777" w:rsidTr="00C6067C">
        <w:tc>
          <w:tcPr>
            <w:tcW w:w="1317" w:type="dxa"/>
          </w:tcPr>
          <w:p w14:paraId="2831E6DB" w14:textId="77777777" w:rsidR="00F43E6D" w:rsidRDefault="00F43E6D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289" w:type="dxa"/>
          </w:tcPr>
          <w:p w14:paraId="1D723175" w14:textId="77777777" w:rsidR="00F43E6D" w:rsidRDefault="00F43E6D" w:rsidP="00F43E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cost allowance of $1.4M in WTP’s estimate for Professional Services also include for professional project management services prior to, during and post construction?</w:t>
            </w:r>
          </w:p>
        </w:tc>
      </w:tr>
      <w:tr w:rsidR="00F43E6D" w14:paraId="5FB8D519" w14:textId="77777777" w:rsidTr="00C6067C">
        <w:tc>
          <w:tcPr>
            <w:tcW w:w="9606" w:type="dxa"/>
            <w:gridSpan w:val="2"/>
          </w:tcPr>
          <w:p w14:paraId="70D6138C" w14:textId="77777777" w:rsidR="00F43E6D" w:rsidRPr="00F43E6D" w:rsidRDefault="00F43E6D" w:rsidP="00F43E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6D">
              <w:rPr>
                <w:rFonts w:ascii="Arial" w:hAnsi="Arial" w:cs="Arial"/>
                <w:b/>
                <w:bCs/>
                <w:sz w:val="20"/>
                <w:szCs w:val="20"/>
              </w:rPr>
              <w:t>Risks</w:t>
            </w:r>
          </w:p>
        </w:tc>
      </w:tr>
      <w:tr w:rsidR="00F43E6D" w14:paraId="41E516BF" w14:textId="77777777" w:rsidTr="00C6067C">
        <w:tc>
          <w:tcPr>
            <w:tcW w:w="1317" w:type="dxa"/>
          </w:tcPr>
          <w:p w14:paraId="50D40802" w14:textId="77777777" w:rsidR="00F43E6D" w:rsidRDefault="00F43E6D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289" w:type="dxa"/>
          </w:tcPr>
          <w:p w14:paraId="71440C17" w14:textId="77777777" w:rsidR="00F43E6D" w:rsidRDefault="00F43E6D" w:rsidP="00F43E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preliminary nature of the design necessarily implies a number of risks, including:</w:t>
            </w:r>
          </w:p>
          <w:p w14:paraId="5A90C69D" w14:textId="77777777" w:rsidR="00F43E6D" w:rsidRDefault="00F43E6D" w:rsidP="00F43E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Variations to the design, and hence cost, of the retaining wall;</w:t>
            </w:r>
          </w:p>
          <w:p w14:paraId="7F206367" w14:textId="77777777" w:rsidR="00F43E6D" w:rsidRDefault="00F43E6D" w:rsidP="00F43E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Potential impacts on neighbouring structures from the draw-down of the water table in the oval to allow excavation and construction;</w:t>
            </w:r>
          </w:p>
          <w:p w14:paraId="1892559D" w14:textId="77777777" w:rsidR="00E25B1D" w:rsidRDefault="00F43E6D" w:rsidP="00F43E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Variations to the design, and hence cost, of the access ramps to resolve geometric problems with turning radii, gradients, sight distances,</w:t>
            </w:r>
            <w:r w:rsidR="00E25B1D">
              <w:rPr>
                <w:rFonts w:ascii="Arial" w:hAnsi="Arial" w:cs="Arial"/>
                <w:bCs/>
                <w:sz w:val="20"/>
                <w:szCs w:val="20"/>
              </w:rPr>
              <w:t xml:space="preserve"> stopping distances;</w:t>
            </w:r>
          </w:p>
          <w:p w14:paraId="40EB30CA" w14:textId="77777777" w:rsidR="00E25B1D" w:rsidRDefault="00E25B1D" w:rsidP="00F43E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Contract variation and extension of time claims;</w:t>
            </w:r>
          </w:p>
          <w:p w14:paraId="19BB9D89" w14:textId="77777777" w:rsidR="00F43E6D" w:rsidRPr="00F43E6D" w:rsidRDefault="00F43E6D" w:rsidP="00F43E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etc;</w:t>
            </w:r>
          </w:p>
          <w:p w14:paraId="4D9756AD" w14:textId="77777777" w:rsidR="00E25B1D" w:rsidRDefault="00F43E6D" w:rsidP="00F43E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Council and its consultants priced the </w:t>
            </w:r>
            <w:r w:rsidR="00E25B1D">
              <w:rPr>
                <w:rFonts w:ascii="Arial" w:hAnsi="Arial" w:cs="Arial"/>
                <w:bCs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risks inherent in the project</w:t>
            </w:r>
            <w:r w:rsidR="00E25B1D">
              <w:rPr>
                <w:rFonts w:ascii="Arial" w:hAnsi="Arial" w:cs="Arial"/>
                <w:bCs/>
                <w:sz w:val="20"/>
                <w:szCs w:val="20"/>
              </w:rPr>
              <w:t xml:space="preserve"> using current-day processes and tools (e.g. </w:t>
            </w:r>
            <w:r w:rsidR="00E25B1D">
              <w:rPr>
                <w:rFonts w:ascii="Arial" w:hAnsi="Arial" w:cs="Arial"/>
                <w:bCs/>
                <w:i/>
                <w:sz w:val="20"/>
                <w:szCs w:val="20"/>
              </w:rPr>
              <w:t>@Risk™</w:t>
            </w:r>
            <w:r w:rsidR="00E25B1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25B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25B1D">
              <w:rPr>
                <w:rFonts w:ascii="Arial" w:hAnsi="Arial" w:cs="Arial"/>
                <w:bCs/>
                <w:sz w:val="20"/>
                <w:szCs w:val="20"/>
              </w:rPr>
              <w:t>to develop a fully risk-adjusted cost estimate?</w:t>
            </w:r>
          </w:p>
        </w:tc>
      </w:tr>
      <w:tr w:rsidR="00E25B1D" w14:paraId="433753E8" w14:textId="77777777" w:rsidTr="00C6067C">
        <w:tc>
          <w:tcPr>
            <w:tcW w:w="1317" w:type="dxa"/>
          </w:tcPr>
          <w:p w14:paraId="0CA66672" w14:textId="77777777" w:rsidR="00E25B1D" w:rsidRDefault="00E25B1D" w:rsidP="00EE21B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289" w:type="dxa"/>
          </w:tcPr>
          <w:p w14:paraId="66B4DAB6" w14:textId="77777777" w:rsidR="00E25B1D" w:rsidRDefault="00E25B1D" w:rsidP="00F43E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E21BF">
              <w:rPr>
                <w:rFonts w:ascii="Arial" w:hAnsi="Arial" w:cs="Arial"/>
                <w:sz w:val="20"/>
                <w:szCs w:val="20"/>
              </w:rPr>
              <w:t>At the meeting organised with the Manly Chamber of Commerce on 7 May 2014 in relation to the Manly2015 car park, Council GM, Henry Wong, asserted that Council's cost estimate of $34M was equivalent to a P90 - P95 estimate (meaning a figure that had a 90% - 95% probability of not being exceeded).  Can Council prov</w:t>
            </w:r>
            <w:r>
              <w:rPr>
                <w:rFonts w:ascii="Arial" w:hAnsi="Arial" w:cs="Arial"/>
                <w:sz w:val="20"/>
                <w:szCs w:val="20"/>
              </w:rPr>
              <w:t xml:space="preserve">ide </w:t>
            </w:r>
            <w:r w:rsidRPr="00EE21BF">
              <w:rPr>
                <w:rFonts w:ascii="Arial" w:hAnsi="Arial" w:cs="Arial"/>
                <w:sz w:val="20"/>
                <w:szCs w:val="20"/>
              </w:rPr>
              <w:t xml:space="preserve">a copy of the </w:t>
            </w:r>
            <w:r w:rsidRPr="00C6067C">
              <w:rPr>
                <w:rFonts w:ascii="Arial" w:hAnsi="Arial" w:cs="Arial"/>
                <w:i/>
                <w:sz w:val="20"/>
                <w:szCs w:val="20"/>
              </w:rPr>
              <w:t>Monte Carlo</w:t>
            </w:r>
            <w:r w:rsidRPr="00EE21BF">
              <w:rPr>
                <w:rFonts w:ascii="Arial" w:hAnsi="Arial" w:cs="Arial"/>
                <w:sz w:val="20"/>
                <w:szCs w:val="20"/>
              </w:rPr>
              <w:t xml:space="preserve"> or other probability-based model that confirms this figure?</w:t>
            </w:r>
          </w:p>
        </w:tc>
      </w:tr>
    </w:tbl>
    <w:p w14:paraId="3C9AB250" w14:textId="77777777" w:rsidR="00EE21BF" w:rsidRDefault="00EE21BF" w:rsidP="00EE21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B78866" w14:textId="77777777" w:rsidR="001C78CE" w:rsidRPr="00EE21BF" w:rsidRDefault="001C78CE" w:rsidP="00EE21BF">
      <w:pPr>
        <w:rPr>
          <w:rFonts w:ascii="Arial" w:hAnsi="Arial" w:cs="Arial"/>
          <w:sz w:val="20"/>
          <w:szCs w:val="20"/>
        </w:rPr>
      </w:pPr>
    </w:p>
    <w:sectPr w:rsidR="001C78CE" w:rsidRPr="00EE21BF" w:rsidSect="00E25B1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C93CCD"/>
    <w:multiLevelType w:val="hybridMultilevel"/>
    <w:tmpl w:val="A16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3B8"/>
    <w:multiLevelType w:val="hybridMultilevel"/>
    <w:tmpl w:val="9F5E8814"/>
    <w:lvl w:ilvl="0" w:tplc="78E45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4036"/>
    <w:multiLevelType w:val="hybridMultilevel"/>
    <w:tmpl w:val="113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F"/>
    <w:rsid w:val="00065494"/>
    <w:rsid w:val="001B0B98"/>
    <w:rsid w:val="001C78CE"/>
    <w:rsid w:val="00515073"/>
    <w:rsid w:val="00673E10"/>
    <w:rsid w:val="0077613A"/>
    <w:rsid w:val="00963290"/>
    <w:rsid w:val="00C6067C"/>
    <w:rsid w:val="00E25B1D"/>
    <w:rsid w:val="00E5427C"/>
    <w:rsid w:val="00EE21BF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DA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736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Wunder</dc:creator>
  <cp:keywords/>
  <dc:description/>
  <cp:lastModifiedBy>Stephen Floyd</cp:lastModifiedBy>
  <cp:revision>3</cp:revision>
  <dcterms:created xsi:type="dcterms:W3CDTF">2014-07-07T23:21:00Z</dcterms:created>
  <dcterms:modified xsi:type="dcterms:W3CDTF">2014-07-14T01:28:00Z</dcterms:modified>
</cp:coreProperties>
</file>